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008FE" w:rsidP="003D035A">
      <w:pPr>
        <w:rPr>
          <w:rFonts w:ascii="Arial" w:hAnsi="Arial" w:cs="Arial"/>
          <w:sz w:val="22"/>
          <w:szCs w:val="22"/>
          <w:lang w:val="en-GB"/>
        </w:rPr>
      </w:pPr>
      <w:r>
        <w:rPr>
          <w:rFonts w:ascii="Arial" w:hAnsi="Arial" w:cs="Arial"/>
          <w:sz w:val="22"/>
          <w:szCs w:val="22"/>
          <w:lang w:val="en-GB"/>
        </w:rPr>
        <w:t>6</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March</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9008FE" w:rsidP="009008FE">
      <w:pPr>
        <w:pStyle w:val="Default"/>
        <w:rPr>
          <w:rFonts w:ascii="Arial" w:eastAsia="Times New Roman" w:hAnsi="Arial" w:cs="Arial"/>
          <w:b/>
          <w:color w:val="auto"/>
          <w:sz w:val="22"/>
          <w:szCs w:val="22"/>
          <w:lang w:val="en-GB"/>
        </w:rPr>
      </w:pPr>
      <w:r w:rsidRPr="009008FE">
        <w:rPr>
          <w:rFonts w:ascii="Arial" w:eastAsia="Times New Roman" w:hAnsi="Arial" w:cs="Arial"/>
          <w:b/>
          <w:color w:val="auto"/>
          <w:sz w:val="22"/>
          <w:szCs w:val="22"/>
          <w:lang w:val="en-GB"/>
        </w:rPr>
        <w:t xml:space="preserve">YOKOHAMA to Begin Overseas Sales of </w:t>
      </w:r>
      <w:proofErr w:type="spellStart"/>
      <w:r w:rsidRPr="009008FE">
        <w:rPr>
          <w:rFonts w:ascii="Arial" w:eastAsia="Times New Roman" w:hAnsi="Arial" w:cs="Arial"/>
          <w:b/>
          <w:color w:val="auto"/>
          <w:sz w:val="22"/>
          <w:szCs w:val="22"/>
          <w:lang w:val="en-GB"/>
        </w:rPr>
        <w:t>iceGUARD</w:t>
      </w:r>
      <w:proofErr w:type="spellEnd"/>
      <w:r w:rsidRPr="009008FE">
        <w:rPr>
          <w:rFonts w:ascii="Arial" w:eastAsia="Times New Roman" w:hAnsi="Arial" w:cs="Arial"/>
          <w:b/>
          <w:color w:val="auto"/>
          <w:sz w:val="22"/>
          <w:szCs w:val="22"/>
          <w:lang w:val="en-GB"/>
        </w:rPr>
        <w:t xml:space="preserve"> iG60, the Ultimate YOKOHAMA </w:t>
      </w:r>
      <w:proofErr w:type="spellStart"/>
      <w:r w:rsidRPr="009008FE">
        <w:rPr>
          <w:rFonts w:ascii="Arial" w:eastAsia="Times New Roman" w:hAnsi="Arial" w:cs="Arial"/>
          <w:b/>
          <w:color w:val="auto"/>
          <w:sz w:val="22"/>
          <w:szCs w:val="22"/>
          <w:lang w:val="en-GB"/>
        </w:rPr>
        <w:t>Studless</w:t>
      </w:r>
      <w:proofErr w:type="spellEnd"/>
      <w:r w:rsidRPr="009008FE">
        <w:rPr>
          <w:rFonts w:ascii="Arial" w:eastAsia="Times New Roman" w:hAnsi="Arial" w:cs="Arial"/>
          <w:b/>
          <w:color w:val="auto"/>
          <w:sz w:val="22"/>
          <w:szCs w:val="22"/>
          <w:lang w:val="en-GB"/>
        </w:rPr>
        <w:t xml:space="preserve"> Tyre</w:t>
      </w:r>
    </w:p>
    <w:p w:rsidR="009008FE" w:rsidRPr="00DC7CC8" w:rsidRDefault="009008FE" w:rsidP="009008FE">
      <w:pPr>
        <w:pStyle w:val="Default"/>
        <w:rPr>
          <w:lang w:val="en-GB"/>
        </w:rPr>
      </w:pPr>
    </w:p>
    <w:p w:rsidR="00444C90" w:rsidRDefault="009008FE" w:rsidP="009008FE">
      <w:pPr>
        <w:rPr>
          <w:rFonts w:ascii="Arial" w:eastAsia="MS Mincho" w:hAnsi="Arial" w:cs="Arial"/>
          <w:sz w:val="22"/>
          <w:szCs w:val="22"/>
        </w:rPr>
      </w:pPr>
      <w:r>
        <w:rPr>
          <w:rFonts w:ascii="Arial" w:hAnsi="Arial" w:cs="Arial"/>
          <w:sz w:val="22"/>
          <w:szCs w:val="22"/>
          <w:lang w:val="en-GB"/>
        </w:rPr>
        <w:t>YOKOHAMA</w:t>
      </w:r>
      <w:r w:rsidRPr="009008FE">
        <w:rPr>
          <w:rFonts w:ascii="Arial" w:hAnsi="Arial" w:cs="Arial"/>
          <w:sz w:val="22"/>
          <w:szCs w:val="22"/>
          <w:lang w:val="en-GB"/>
        </w:rPr>
        <w:t xml:space="preserve"> will begin sales of “</w:t>
      </w:r>
      <w:proofErr w:type="spellStart"/>
      <w:r w:rsidRPr="009008FE">
        <w:rPr>
          <w:rFonts w:ascii="Arial" w:hAnsi="Arial" w:cs="Arial"/>
          <w:sz w:val="22"/>
          <w:szCs w:val="22"/>
          <w:lang w:val="en-GB"/>
        </w:rPr>
        <w:t>iceGUARD</w:t>
      </w:r>
      <w:proofErr w:type="spellEnd"/>
      <w:r w:rsidRPr="009008FE">
        <w:rPr>
          <w:rFonts w:ascii="Arial" w:hAnsi="Arial" w:cs="Arial"/>
          <w:sz w:val="22"/>
          <w:szCs w:val="22"/>
          <w:lang w:val="en-GB"/>
        </w:rPr>
        <w:t xml:space="preserve"> iG60”, the latest addition to its </w:t>
      </w:r>
      <w:r>
        <w:rPr>
          <w:rFonts w:ascii="Arial" w:hAnsi="Arial" w:cs="Arial"/>
          <w:sz w:val="22"/>
          <w:szCs w:val="22"/>
          <w:lang w:val="en-GB"/>
        </w:rPr>
        <w:t>“</w:t>
      </w:r>
      <w:proofErr w:type="spellStart"/>
      <w:r>
        <w:rPr>
          <w:rFonts w:ascii="Arial" w:hAnsi="Arial" w:cs="Arial"/>
          <w:sz w:val="22"/>
          <w:szCs w:val="22"/>
          <w:lang w:val="en-GB"/>
        </w:rPr>
        <w:t>iceGUARD</w:t>
      </w:r>
      <w:proofErr w:type="spellEnd"/>
      <w:r>
        <w:rPr>
          <w:rFonts w:ascii="Arial" w:hAnsi="Arial" w:cs="Arial"/>
          <w:sz w:val="22"/>
          <w:szCs w:val="22"/>
          <w:lang w:val="en-GB"/>
        </w:rPr>
        <w:t xml:space="preserve">” series of </w:t>
      </w:r>
      <w:proofErr w:type="spellStart"/>
      <w:r>
        <w:rPr>
          <w:rFonts w:ascii="Arial" w:hAnsi="Arial" w:cs="Arial"/>
          <w:sz w:val="22"/>
          <w:szCs w:val="22"/>
          <w:lang w:val="en-GB"/>
        </w:rPr>
        <w:t>studless</w:t>
      </w:r>
      <w:proofErr w:type="spellEnd"/>
      <w:r>
        <w:rPr>
          <w:rFonts w:ascii="Arial" w:hAnsi="Arial" w:cs="Arial"/>
          <w:sz w:val="22"/>
          <w:szCs w:val="22"/>
          <w:lang w:val="en-GB"/>
        </w:rPr>
        <w:t xml:space="preserve"> tyres (Nordic friction ty</w:t>
      </w:r>
      <w:r w:rsidRPr="009008FE">
        <w:rPr>
          <w:rFonts w:ascii="Arial" w:hAnsi="Arial" w:cs="Arial"/>
          <w:sz w:val="22"/>
          <w:szCs w:val="22"/>
          <w:lang w:val="en-GB"/>
        </w:rPr>
        <w:t>res) for passenger cars, on overseas markets from this autumn. Product releases will be carried out in stages, starting with Northern Europe and Russia, which are core markets for the “</w:t>
      </w:r>
      <w:proofErr w:type="spellStart"/>
      <w:r w:rsidRPr="009008FE">
        <w:rPr>
          <w:rFonts w:ascii="Arial" w:hAnsi="Arial" w:cs="Arial"/>
          <w:sz w:val="22"/>
          <w:szCs w:val="22"/>
          <w:lang w:val="en-GB"/>
        </w:rPr>
        <w:t>iceGUARD</w:t>
      </w:r>
      <w:proofErr w:type="spellEnd"/>
      <w:r w:rsidRPr="009008FE">
        <w:rPr>
          <w:rFonts w:ascii="Arial" w:hAnsi="Arial" w:cs="Arial"/>
          <w:sz w:val="22"/>
          <w:szCs w:val="22"/>
          <w:lang w:val="en-GB"/>
        </w:rPr>
        <w:t xml:space="preserve"> iG60” and gradually spreading to other markets in Asia and Europe. The “</w:t>
      </w:r>
      <w:proofErr w:type="spellStart"/>
      <w:r w:rsidRPr="009008FE">
        <w:rPr>
          <w:rFonts w:ascii="Arial" w:hAnsi="Arial" w:cs="Arial"/>
          <w:sz w:val="22"/>
          <w:szCs w:val="22"/>
          <w:lang w:val="en-GB"/>
        </w:rPr>
        <w:t>iceGUARD</w:t>
      </w:r>
      <w:proofErr w:type="spellEnd"/>
      <w:r w:rsidRPr="009008FE">
        <w:rPr>
          <w:rFonts w:ascii="Arial" w:hAnsi="Arial" w:cs="Arial"/>
          <w:sz w:val="22"/>
          <w:szCs w:val="22"/>
          <w:lang w:val="en-GB"/>
        </w:rPr>
        <w:t xml:space="preserve"> iG60” will be available in a total of 102 sizes, ranging from 265/35R19 94Q to 135/80R13 70Q. The Company also plans to gradually expand the line</w:t>
      </w:r>
      <w:r>
        <w:rPr>
          <w:rFonts w:ascii="Arial" w:hAnsi="Arial" w:cs="Arial"/>
          <w:sz w:val="22"/>
          <w:szCs w:val="22"/>
          <w:lang w:val="en-GB"/>
        </w:rPr>
        <w:t>-up of available ty</w:t>
      </w:r>
      <w:r w:rsidRPr="009008FE">
        <w:rPr>
          <w:rFonts w:ascii="Arial" w:hAnsi="Arial" w:cs="Arial"/>
          <w:sz w:val="22"/>
          <w:szCs w:val="22"/>
          <w:lang w:val="en-GB"/>
        </w:rPr>
        <w:t>re sizes. The “</w:t>
      </w:r>
      <w:proofErr w:type="spellStart"/>
      <w:r w:rsidRPr="009008FE">
        <w:rPr>
          <w:rFonts w:ascii="Arial" w:hAnsi="Arial" w:cs="Arial"/>
          <w:sz w:val="22"/>
          <w:szCs w:val="22"/>
          <w:lang w:val="en-GB"/>
        </w:rPr>
        <w:t>iceGUARD</w:t>
      </w:r>
      <w:proofErr w:type="spellEnd"/>
      <w:r w:rsidRPr="009008FE">
        <w:rPr>
          <w:rFonts w:ascii="Arial" w:hAnsi="Arial" w:cs="Arial"/>
          <w:sz w:val="22"/>
          <w:szCs w:val="22"/>
          <w:lang w:val="en-GB"/>
        </w:rPr>
        <w:t xml:space="preserve"> iG60” was introduced in Japan as the “</w:t>
      </w:r>
      <w:proofErr w:type="spellStart"/>
      <w:r w:rsidRPr="009008FE">
        <w:rPr>
          <w:rFonts w:ascii="Arial" w:hAnsi="Arial" w:cs="Arial"/>
          <w:sz w:val="22"/>
          <w:szCs w:val="22"/>
          <w:lang w:val="en-GB"/>
        </w:rPr>
        <w:t>iceGUARD</w:t>
      </w:r>
      <w:proofErr w:type="spellEnd"/>
      <w:r w:rsidRPr="009008FE">
        <w:rPr>
          <w:rFonts w:ascii="Arial" w:hAnsi="Arial" w:cs="Arial"/>
          <w:sz w:val="22"/>
          <w:szCs w:val="22"/>
          <w:lang w:val="en-GB"/>
        </w:rPr>
        <w:t xml:space="preserve"> 6” in September 2017. </w:t>
      </w:r>
      <w:r w:rsidRPr="009008FE">
        <w:rPr>
          <w:rFonts w:ascii="Arial" w:hAnsi="Arial" w:cs="Arial"/>
          <w:sz w:val="22"/>
          <w:szCs w:val="22"/>
          <w:lang w:val="en-GB"/>
        </w:rPr>
        <w:br/>
      </w:r>
      <w:r w:rsidRPr="009008FE">
        <w:rPr>
          <w:rFonts w:ascii="Arial" w:hAnsi="Arial" w:cs="Arial"/>
          <w:sz w:val="22"/>
          <w:szCs w:val="22"/>
          <w:lang w:val="en-GB"/>
        </w:rPr>
        <w:br/>
        <w:t>In addition to the “</w:t>
      </w:r>
      <w:proofErr w:type="spellStart"/>
      <w:r w:rsidRPr="009008FE">
        <w:rPr>
          <w:rFonts w:ascii="Arial" w:hAnsi="Arial" w:cs="Arial"/>
          <w:sz w:val="22"/>
          <w:szCs w:val="22"/>
          <w:lang w:val="en-GB"/>
        </w:rPr>
        <w:t>iceGUARD</w:t>
      </w:r>
      <w:proofErr w:type="spellEnd"/>
      <w:r w:rsidRPr="009008FE">
        <w:rPr>
          <w:rFonts w:ascii="Arial" w:hAnsi="Arial" w:cs="Arial"/>
          <w:sz w:val="22"/>
          <w:szCs w:val="22"/>
          <w:lang w:val="en-GB"/>
        </w:rPr>
        <w:t>” basic concept’s three core traits of “ice efficacy”, “long-term efficacy” and “fuel efficiency,” the “</w:t>
      </w:r>
      <w:proofErr w:type="spellStart"/>
      <w:r w:rsidRPr="009008FE">
        <w:rPr>
          <w:rFonts w:ascii="Arial" w:hAnsi="Arial" w:cs="Arial"/>
          <w:sz w:val="22"/>
          <w:szCs w:val="22"/>
          <w:lang w:val="en-GB"/>
        </w:rPr>
        <w:t>iceGUARD</w:t>
      </w:r>
      <w:proofErr w:type="spellEnd"/>
      <w:r w:rsidRPr="009008FE">
        <w:rPr>
          <w:rFonts w:ascii="Arial" w:hAnsi="Arial" w:cs="Arial"/>
          <w:sz w:val="22"/>
          <w:szCs w:val="22"/>
          <w:lang w:val="en-GB"/>
        </w:rPr>
        <w:t xml:space="preserve"> iG60” has been </w:t>
      </w:r>
      <w:r>
        <w:rPr>
          <w:rFonts w:ascii="Arial" w:hAnsi="Arial" w:cs="Arial"/>
          <w:sz w:val="22"/>
          <w:szCs w:val="22"/>
          <w:lang w:val="en-GB"/>
        </w:rPr>
        <w:t xml:space="preserve">endowed with a new fourth merit – </w:t>
      </w:r>
      <w:r w:rsidRPr="009008FE">
        <w:rPr>
          <w:rFonts w:ascii="Arial" w:hAnsi="Arial" w:cs="Arial"/>
          <w:sz w:val="22"/>
          <w:szCs w:val="22"/>
          <w:lang w:val="en-GB"/>
        </w:rPr>
        <w:t>wet performance, or “wet efficacy”. Development of the “</w:t>
      </w:r>
      <w:proofErr w:type="spellStart"/>
      <w:r w:rsidRPr="009008FE">
        <w:rPr>
          <w:rFonts w:ascii="Arial" w:hAnsi="Arial" w:cs="Arial"/>
          <w:sz w:val="22"/>
          <w:szCs w:val="22"/>
          <w:lang w:val="en-GB"/>
        </w:rPr>
        <w:t>iceGUA</w:t>
      </w:r>
      <w:r>
        <w:rPr>
          <w:rFonts w:ascii="Arial" w:hAnsi="Arial" w:cs="Arial"/>
          <w:sz w:val="22"/>
          <w:szCs w:val="22"/>
          <w:lang w:val="en-GB"/>
        </w:rPr>
        <w:t>RD</w:t>
      </w:r>
      <w:proofErr w:type="spellEnd"/>
      <w:r>
        <w:rPr>
          <w:rFonts w:ascii="Arial" w:hAnsi="Arial" w:cs="Arial"/>
          <w:sz w:val="22"/>
          <w:szCs w:val="22"/>
          <w:lang w:val="en-GB"/>
        </w:rPr>
        <w:t xml:space="preserve"> iG60” aimed at raising the ty</w:t>
      </w:r>
      <w:r w:rsidRPr="009008FE">
        <w:rPr>
          <w:rFonts w:ascii="Arial" w:hAnsi="Arial" w:cs="Arial"/>
          <w:sz w:val="22"/>
          <w:szCs w:val="22"/>
          <w:lang w:val="en-GB"/>
        </w:rPr>
        <w:t>re’s wet performance as well as sharply enhancing br</w:t>
      </w:r>
      <w:r>
        <w:rPr>
          <w:rFonts w:ascii="Arial" w:hAnsi="Arial" w:cs="Arial"/>
          <w:sz w:val="22"/>
          <w:szCs w:val="22"/>
          <w:lang w:val="en-GB"/>
        </w:rPr>
        <w:t xml:space="preserve">aking on ice – </w:t>
      </w:r>
      <w:r w:rsidRPr="009008FE">
        <w:rPr>
          <w:rFonts w:ascii="Arial" w:hAnsi="Arial" w:cs="Arial"/>
          <w:sz w:val="22"/>
          <w:szCs w:val="22"/>
          <w:lang w:val="en-GB"/>
        </w:rPr>
        <w:t>the most crucial perf</w:t>
      </w:r>
      <w:r>
        <w:rPr>
          <w:rFonts w:ascii="Arial" w:hAnsi="Arial" w:cs="Arial"/>
          <w:sz w:val="22"/>
          <w:szCs w:val="22"/>
          <w:lang w:val="en-GB"/>
        </w:rPr>
        <w:t xml:space="preserve">ormance feature of a </w:t>
      </w:r>
      <w:proofErr w:type="spellStart"/>
      <w:r>
        <w:rPr>
          <w:rFonts w:ascii="Arial" w:hAnsi="Arial" w:cs="Arial"/>
          <w:sz w:val="22"/>
          <w:szCs w:val="22"/>
          <w:lang w:val="en-GB"/>
        </w:rPr>
        <w:t>studless</w:t>
      </w:r>
      <w:proofErr w:type="spellEnd"/>
      <w:r>
        <w:rPr>
          <w:rFonts w:ascii="Arial" w:hAnsi="Arial" w:cs="Arial"/>
          <w:sz w:val="22"/>
          <w:szCs w:val="22"/>
          <w:lang w:val="en-GB"/>
        </w:rPr>
        <w:t xml:space="preserve"> ty</w:t>
      </w:r>
      <w:r w:rsidRPr="009008FE">
        <w:rPr>
          <w:rFonts w:ascii="Arial" w:hAnsi="Arial" w:cs="Arial"/>
          <w:sz w:val="22"/>
          <w:szCs w:val="22"/>
          <w:lang w:val="en-GB"/>
        </w:rPr>
        <w:t xml:space="preserve">re. </w:t>
      </w:r>
      <w:r w:rsidRPr="009008FE">
        <w:rPr>
          <w:rFonts w:ascii="Arial" w:hAnsi="Arial" w:cs="Arial"/>
          <w:sz w:val="22"/>
          <w:szCs w:val="22"/>
          <w:lang w:val="en-GB"/>
        </w:rPr>
        <w:br/>
      </w:r>
      <w:r w:rsidRPr="009008FE">
        <w:rPr>
          <w:rFonts w:ascii="Arial" w:hAnsi="Arial" w:cs="Arial"/>
          <w:sz w:val="22"/>
          <w:szCs w:val="22"/>
          <w:lang w:val="en-GB"/>
        </w:rPr>
        <w:br/>
        <w:t xml:space="preserve">The </w:t>
      </w:r>
      <w:proofErr w:type="spellStart"/>
      <w:r w:rsidRPr="009008FE">
        <w:rPr>
          <w:rFonts w:ascii="Arial" w:hAnsi="Arial" w:cs="Arial"/>
          <w:sz w:val="22"/>
          <w:szCs w:val="22"/>
          <w:lang w:val="en-GB"/>
        </w:rPr>
        <w:t>iceGUARD</w:t>
      </w:r>
      <w:proofErr w:type="spellEnd"/>
      <w:r w:rsidRPr="009008FE">
        <w:rPr>
          <w:rFonts w:ascii="Arial" w:hAnsi="Arial" w:cs="Arial"/>
          <w:sz w:val="22"/>
          <w:szCs w:val="22"/>
          <w:lang w:val="en-GB"/>
        </w:rPr>
        <w:t xml:space="preserve"> iG60’s tread design features an asymmetrical pattern with the inside designed to improve performance on ice while the outside tread pattern is designed for optimal performance on snow. The inside tread pattern improves the t</w:t>
      </w:r>
      <w:r>
        <w:rPr>
          <w:rFonts w:ascii="Arial" w:hAnsi="Arial" w:cs="Arial"/>
          <w:sz w:val="22"/>
          <w:szCs w:val="22"/>
          <w:lang w:val="en-GB"/>
        </w:rPr>
        <w:t>y</w:t>
      </w:r>
      <w:r w:rsidRPr="009008FE">
        <w:rPr>
          <w:rFonts w:ascii="Arial" w:hAnsi="Arial" w:cs="Arial"/>
          <w:sz w:val="22"/>
          <w:szCs w:val="22"/>
          <w:lang w:val="en-GB"/>
        </w:rPr>
        <w:t xml:space="preserve">re’s grip on icy surfaces by enhancing the </w:t>
      </w:r>
      <w:r>
        <w:rPr>
          <w:rFonts w:ascii="Arial" w:hAnsi="Arial" w:cs="Arial"/>
          <w:sz w:val="22"/>
          <w:szCs w:val="22"/>
          <w:lang w:val="en-GB"/>
        </w:rPr>
        <w:t>edge effect and expanding the ty</w:t>
      </w:r>
      <w:r w:rsidRPr="009008FE">
        <w:rPr>
          <w:rFonts w:ascii="Arial" w:hAnsi="Arial" w:cs="Arial"/>
          <w:sz w:val="22"/>
          <w:szCs w:val="22"/>
          <w:lang w:val="en-GB"/>
        </w:rPr>
        <w:t>re’s contact area with the road surface. In addition, newly developed double micro grooves deliver optimum ice performance from</w:t>
      </w:r>
      <w:r>
        <w:rPr>
          <w:rFonts w:ascii="Arial" w:hAnsi="Arial" w:cs="Arial"/>
          <w:sz w:val="22"/>
          <w:szCs w:val="22"/>
          <w:lang w:val="en-GB"/>
        </w:rPr>
        <w:t xml:space="preserve"> the instant the ty</w:t>
      </w:r>
      <w:r w:rsidRPr="009008FE">
        <w:rPr>
          <w:rFonts w:ascii="Arial" w:hAnsi="Arial" w:cs="Arial"/>
          <w:sz w:val="22"/>
          <w:szCs w:val="22"/>
          <w:lang w:val="en-GB"/>
        </w:rPr>
        <w:t xml:space="preserve">res are fitted on the vehicle, while its Quattro </w:t>
      </w:r>
      <w:r>
        <w:rPr>
          <w:rFonts w:ascii="Arial" w:hAnsi="Arial" w:cs="Arial"/>
          <w:sz w:val="22"/>
          <w:szCs w:val="22"/>
          <w:lang w:val="en-GB"/>
        </w:rPr>
        <w:t>3-D Dimple Sipes increase the ty</w:t>
      </w:r>
      <w:r w:rsidRPr="009008FE">
        <w:rPr>
          <w:rFonts w:ascii="Arial" w:hAnsi="Arial" w:cs="Arial"/>
          <w:sz w:val="22"/>
          <w:szCs w:val="22"/>
          <w:lang w:val="en-GB"/>
        </w:rPr>
        <w:t xml:space="preserve">re’s rigidity and enhance its steering stability. </w:t>
      </w:r>
      <w:r w:rsidRPr="009008FE">
        <w:rPr>
          <w:rFonts w:ascii="Arial" w:hAnsi="Arial" w:cs="Arial"/>
          <w:sz w:val="22"/>
          <w:szCs w:val="22"/>
          <w:lang w:val="en-GB"/>
        </w:rPr>
        <w:br/>
      </w:r>
      <w:r w:rsidRPr="009008FE">
        <w:rPr>
          <w:rFonts w:ascii="Arial" w:hAnsi="Arial" w:cs="Arial"/>
          <w:sz w:val="22"/>
          <w:szCs w:val="22"/>
          <w:lang w:val="en-GB"/>
        </w:rPr>
        <w:br/>
        <w:t>A newly developed premium absorptive compound is used in the tread compound. Absorptive micro balloons are dispersed evenly throughout the rubber, improving its ability to absorb water on the icy surface, the main reason for slippage on ice. In addition, the amount of silica compound has been increased and supplemented by the first use of a silica highly reactive white polymer, which promotes uniform dispersion of the silica and raises the t</w:t>
      </w:r>
      <w:r>
        <w:rPr>
          <w:rFonts w:ascii="Arial" w:hAnsi="Arial" w:cs="Arial"/>
          <w:sz w:val="22"/>
          <w:szCs w:val="22"/>
          <w:lang w:val="en-GB"/>
        </w:rPr>
        <w:t>y</w:t>
      </w:r>
      <w:r w:rsidRPr="009008FE">
        <w:rPr>
          <w:rFonts w:ascii="Arial" w:hAnsi="Arial" w:cs="Arial"/>
          <w:sz w:val="22"/>
          <w:szCs w:val="22"/>
          <w:lang w:val="en-GB"/>
        </w:rPr>
        <w:t xml:space="preserve">re’s ability to adhere to the surface, thereby improving its performance on icy and wet surfaces. The compound’s use of Orange Oil-S, developed specifically for use on </w:t>
      </w:r>
      <w:proofErr w:type="spellStart"/>
      <w:r w:rsidRPr="009008FE">
        <w:rPr>
          <w:rFonts w:ascii="Arial" w:hAnsi="Arial" w:cs="Arial"/>
          <w:sz w:val="22"/>
          <w:szCs w:val="22"/>
          <w:lang w:val="en-GB"/>
        </w:rPr>
        <w:t>st</w:t>
      </w:r>
      <w:r>
        <w:rPr>
          <w:rFonts w:ascii="Arial" w:hAnsi="Arial" w:cs="Arial"/>
          <w:sz w:val="22"/>
          <w:szCs w:val="22"/>
          <w:lang w:val="en-GB"/>
        </w:rPr>
        <w:t>udless</w:t>
      </w:r>
      <w:proofErr w:type="spellEnd"/>
      <w:r>
        <w:rPr>
          <w:rFonts w:ascii="Arial" w:hAnsi="Arial" w:cs="Arial"/>
          <w:sz w:val="22"/>
          <w:szCs w:val="22"/>
          <w:lang w:val="en-GB"/>
        </w:rPr>
        <w:t xml:space="preserve"> tyres, keeps the ty</w:t>
      </w:r>
      <w:r w:rsidRPr="009008FE">
        <w:rPr>
          <w:rFonts w:ascii="Arial" w:hAnsi="Arial" w:cs="Arial"/>
          <w:sz w:val="22"/>
          <w:szCs w:val="22"/>
          <w:lang w:val="en-GB"/>
        </w:rPr>
        <w:t>res soft and pliant even after the typical deterioration of the rubber that occurs with age and use, thus ext</w:t>
      </w:r>
      <w:r>
        <w:rPr>
          <w:rFonts w:ascii="Arial" w:hAnsi="Arial" w:cs="Arial"/>
          <w:sz w:val="22"/>
          <w:szCs w:val="22"/>
          <w:lang w:val="en-GB"/>
        </w:rPr>
        <w:t>ending the useful life of the ty</w:t>
      </w:r>
      <w:r w:rsidRPr="009008FE">
        <w:rPr>
          <w:rFonts w:ascii="Arial" w:hAnsi="Arial" w:cs="Arial"/>
          <w:sz w:val="22"/>
          <w:szCs w:val="22"/>
          <w:lang w:val="en-GB"/>
        </w:rPr>
        <w:t xml:space="preserve">re’s performance on ice. These </w:t>
      </w:r>
      <w:r>
        <w:rPr>
          <w:rFonts w:ascii="Arial" w:hAnsi="Arial" w:cs="Arial"/>
          <w:sz w:val="22"/>
          <w:szCs w:val="22"/>
          <w:lang w:val="en-GB"/>
        </w:rPr>
        <w:t>new technologies increase the ty</w:t>
      </w:r>
      <w:r w:rsidRPr="009008FE">
        <w:rPr>
          <w:rFonts w:ascii="Arial" w:hAnsi="Arial" w:cs="Arial"/>
          <w:sz w:val="22"/>
          <w:szCs w:val="22"/>
          <w:lang w:val="en-GB"/>
        </w:rPr>
        <w:t>re’s ice performance by 15%</w:t>
      </w:r>
      <w:r w:rsidRPr="009008FE">
        <w:rPr>
          <w:rFonts w:ascii="Arial" w:eastAsia="MS Mincho" w:hAnsi="Arial" w:cs="Arial"/>
          <w:sz w:val="22"/>
          <w:szCs w:val="22"/>
          <w:lang w:val="en-GB"/>
        </w:rPr>
        <w:t xml:space="preserve"> </w:t>
      </w:r>
      <w:r w:rsidRPr="009008FE">
        <w:rPr>
          <w:rFonts w:ascii="Arial" w:hAnsi="Arial" w:cs="Arial"/>
          <w:sz w:val="22"/>
          <w:szCs w:val="22"/>
          <w:lang w:val="en-GB"/>
        </w:rPr>
        <w:t>over that of the previous product (</w:t>
      </w:r>
      <w:proofErr w:type="spellStart"/>
      <w:r w:rsidRPr="009008FE">
        <w:rPr>
          <w:rFonts w:ascii="Arial" w:hAnsi="Arial" w:cs="Arial"/>
          <w:sz w:val="22"/>
          <w:szCs w:val="22"/>
          <w:lang w:val="en-GB"/>
        </w:rPr>
        <w:t>iceGUARD</w:t>
      </w:r>
      <w:proofErr w:type="spellEnd"/>
      <w:r w:rsidRPr="009008FE">
        <w:rPr>
          <w:rFonts w:ascii="Arial" w:hAnsi="Arial" w:cs="Arial"/>
          <w:sz w:val="22"/>
          <w:szCs w:val="22"/>
          <w:lang w:val="en-GB"/>
        </w:rPr>
        <w:t xml:space="preserve"> iG50 PLUS) and its wet performance by 5%, while also securing higher levels of performance sustainability and fuel efficiency than achieved with the previous product. Pattern noise and road noise have also been sharply reduced in order to deliver a quieter ride.</w:t>
      </w:r>
    </w:p>
    <w:p w:rsidR="009008FE" w:rsidRDefault="009008FE" w:rsidP="009008FE">
      <w:pPr>
        <w:jc w:val="cente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rPr>
          <w:rFonts w:ascii="Arial" w:eastAsia="MS Mincho" w:hAnsi="Arial" w:cs="Arial"/>
          <w:sz w:val="22"/>
          <w:szCs w:val="22"/>
        </w:rPr>
      </w:pPr>
    </w:p>
    <w:p w:rsidR="009008FE" w:rsidRDefault="009008FE" w:rsidP="009008FE">
      <w:pPr>
        <w:jc w:val="center"/>
        <w:rPr>
          <w:rFonts w:ascii="Arial" w:hAnsi="Arial" w:cs="Arial"/>
          <w:i/>
          <w:sz w:val="22"/>
          <w:szCs w:val="22"/>
          <w:lang w:val="en-GB"/>
        </w:rPr>
      </w:pPr>
      <w:r>
        <w:rPr>
          <w:noProof/>
        </w:rPr>
        <w:drawing>
          <wp:inline distT="0" distB="0" distL="0" distR="0" wp14:anchorId="47029D38" wp14:editId="713D261D">
            <wp:extent cx="5760720" cy="81540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8154035"/>
                    </a:xfrm>
                    <a:prstGeom prst="rect">
                      <a:avLst/>
                    </a:prstGeom>
                  </pic:spPr>
                </pic:pic>
              </a:graphicData>
            </a:graphic>
          </wp:inline>
        </w:drawing>
      </w:r>
    </w:p>
    <w:p w:rsidR="009008FE" w:rsidRDefault="009008FE" w:rsidP="009008FE">
      <w:pPr>
        <w:rPr>
          <w:rFonts w:ascii="Arial" w:hAnsi="Arial" w:cs="Arial"/>
          <w:sz w:val="22"/>
          <w:szCs w:val="22"/>
          <w:lang w:val="en-GB"/>
        </w:rPr>
      </w:pPr>
    </w:p>
    <w:p w:rsidR="009008FE" w:rsidRDefault="009008FE" w:rsidP="009008FE">
      <w:pPr>
        <w:tabs>
          <w:tab w:val="left" w:pos="2805"/>
        </w:tabs>
        <w:jc w:val="center"/>
        <w:rPr>
          <w:rFonts w:ascii="Arial" w:hAnsi="Arial" w:cs="Arial"/>
          <w:i/>
          <w:sz w:val="16"/>
          <w:szCs w:val="16"/>
          <w:lang w:val="en-GB"/>
        </w:rPr>
      </w:pPr>
      <w:proofErr w:type="spellStart"/>
      <w:r w:rsidRPr="009008FE">
        <w:rPr>
          <w:rFonts w:ascii="Arial" w:hAnsi="Arial" w:cs="Arial"/>
          <w:i/>
          <w:sz w:val="16"/>
          <w:szCs w:val="16"/>
          <w:lang w:val="en-GB"/>
        </w:rPr>
        <w:t>iceGUARD</w:t>
      </w:r>
      <w:proofErr w:type="spellEnd"/>
      <w:r w:rsidRPr="009008FE">
        <w:rPr>
          <w:rFonts w:ascii="Arial" w:hAnsi="Arial" w:cs="Arial"/>
          <w:i/>
          <w:sz w:val="16"/>
          <w:szCs w:val="16"/>
          <w:lang w:val="en-GB"/>
        </w:rPr>
        <w:t xml:space="preserve"> iG60 </w:t>
      </w:r>
      <w:proofErr w:type="spellStart"/>
      <w:r w:rsidRPr="009008FE">
        <w:rPr>
          <w:rFonts w:ascii="Arial" w:hAnsi="Arial" w:cs="Arial"/>
          <w:i/>
          <w:sz w:val="16"/>
          <w:szCs w:val="16"/>
          <w:lang w:val="en-GB"/>
        </w:rPr>
        <w:t>Studless</w:t>
      </w:r>
      <w:proofErr w:type="spellEnd"/>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C71AC5">
      <w:pPr>
        <w:pStyle w:val="berschrift5"/>
        <w:rPr>
          <w:lang w:val="en-GB"/>
        </w:rPr>
      </w:pPr>
    </w:p>
    <w:p w:rsidR="00C71AC5" w:rsidRDefault="00C71AC5" w:rsidP="00C71AC5">
      <w:pPr>
        <w:pStyle w:val="berschrift5"/>
        <w:rPr>
          <w:lang w:val="en-GB"/>
        </w:rPr>
      </w:pPr>
      <w:r w:rsidRPr="00C71AC5">
        <w:rPr>
          <w:lang w:val="en-GB"/>
        </w:rPr>
        <w:t xml:space="preserve">Asymmetrical Tread Pattern Further Enhances Ice Performance </w:t>
      </w:r>
    </w:p>
    <w:p w:rsidR="00C71AC5" w:rsidRPr="00C71AC5" w:rsidRDefault="00C71AC5" w:rsidP="00C71AC5">
      <w:pPr>
        <w:rPr>
          <w:lang w:val="en-GB"/>
        </w:rPr>
      </w:pPr>
    </w:p>
    <w:p w:rsidR="00C71AC5" w:rsidRPr="00C71AC5" w:rsidRDefault="00C71AC5" w:rsidP="00C71AC5">
      <w:pPr>
        <w:rPr>
          <w:lang w:val="en-GB"/>
        </w:rPr>
      </w:pPr>
    </w:p>
    <w:p w:rsidR="00C71AC5" w:rsidRDefault="00C71AC5" w:rsidP="009008FE">
      <w:pPr>
        <w:tabs>
          <w:tab w:val="left" w:pos="2805"/>
        </w:tabs>
        <w:jc w:val="center"/>
        <w:rPr>
          <w:rFonts w:ascii="Arial" w:hAnsi="Arial" w:cs="Arial"/>
          <w:i/>
          <w:sz w:val="16"/>
          <w:szCs w:val="16"/>
          <w:lang w:val="en-GB"/>
        </w:rPr>
      </w:pPr>
      <w:r>
        <w:rPr>
          <w:noProof/>
        </w:rPr>
        <w:drawing>
          <wp:inline distT="0" distB="0" distL="0" distR="0" wp14:anchorId="7476FBC8" wp14:editId="13A620F8">
            <wp:extent cx="5342606" cy="7915276"/>
            <wp:effectExtent l="0" t="0" r="0" b="0"/>
            <wp:docPr id="8" name="Grafik 8" descr="http://www.y-yokohama.com/release/low/2018030619tr00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yokohama.com/release/low/2018030619tr002_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757" cy="7921426"/>
                    </a:xfrm>
                    <a:prstGeom prst="rect">
                      <a:avLst/>
                    </a:prstGeom>
                    <a:noFill/>
                    <a:ln>
                      <a:noFill/>
                    </a:ln>
                  </pic:spPr>
                </pic:pic>
              </a:graphicData>
            </a:graphic>
          </wp:inline>
        </w:drawing>
      </w: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C71AC5">
      <w:pPr>
        <w:pStyle w:val="berschrift5"/>
        <w:rPr>
          <w:lang w:val="en-GB"/>
        </w:rPr>
      </w:pPr>
      <w:r w:rsidRPr="00C71AC5">
        <w:rPr>
          <w:lang w:val="en-GB"/>
        </w:rPr>
        <w:t>New Compound Enhances Performance on Icy and Wet Surfaces</w:t>
      </w:r>
    </w:p>
    <w:p w:rsidR="00C71AC5" w:rsidRPr="00C71AC5" w:rsidRDefault="00C71AC5" w:rsidP="00C71AC5">
      <w:pPr>
        <w:rPr>
          <w:lang w:val="en-GB"/>
        </w:rPr>
      </w:pPr>
    </w:p>
    <w:p w:rsidR="00C71AC5" w:rsidRPr="00C71AC5" w:rsidRDefault="00C71AC5" w:rsidP="00C71AC5">
      <w:pPr>
        <w:rPr>
          <w:lang w:val="en-GB"/>
        </w:rPr>
      </w:pPr>
    </w:p>
    <w:p w:rsidR="00C71AC5" w:rsidRDefault="00C71AC5" w:rsidP="00C71AC5">
      <w:r>
        <w:rPr>
          <w:noProof/>
        </w:rPr>
        <w:drawing>
          <wp:inline distT="0" distB="0" distL="0" distR="0">
            <wp:extent cx="6191250" cy="7258050"/>
            <wp:effectExtent l="0" t="0" r="0" b="0"/>
            <wp:docPr id="10" name="Grafik 10" descr="http://www.y-yokohama.com/release/low/2018030619tr00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yokohama.com/release/low/2018030619tr002_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7258050"/>
                    </a:xfrm>
                    <a:prstGeom prst="rect">
                      <a:avLst/>
                    </a:prstGeom>
                    <a:noFill/>
                    <a:ln>
                      <a:noFill/>
                    </a:ln>
                  </pic:spPr>
                </pic:pic>
              </a:graphicData>
            </a:graphic>
          </wp:inline>
        </w:drawing>
      </w: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9008FE">
      <w:pPr>
        <w:tabs>
          <w:tab w:val="left" w:pos="2805"/>
        </w:tabs>
        <w:jc w:val="center"/>
        <w:rPr>
          <w:rFonts w:ascii="Arial" w:hAnsi="Arial" w:cs="Arial"/>
          <w:i/>
          <w:sz w:val="16"/>
          <w:szCs w:val="16"/>
          <w:lang w:val="en-GB"/>
        </w:rPr>
      </w:pPr>
    </w:p>
    <w:p w:rsidR="00C71AC5" w:rsidRDefault="00C71AC5" w:rsidP="00C71AC5">
      <w:pPr>
        <w:pStyle w:val="berschrift5"/>
      </w:pPr>
      <w:proofErr w:type="spellStart"/>
      <w:r>
        <w:t>Available</w:t>
      </w:r>
      <w:proofErr w:type="spellEnd"/>
      <w:r>
        <w:t xml:space="preserve"> Sizes</w:t>
      </w:r>
    </w:p>
    <w:p w:rsidR="00C71AC5" w:rsidRPr="00C71AC5" w:rsidRDefault="00C71AC5" w:rsidP="00C71AC5"/>
    <w:p w:rsidR="00C71AC5" w:rsidRDefault="00C71AC5" w:rsidP="00C71AC5">
      <w:r>
        <w:rPr>
          <w:noProof/>
        </w:rPr>
        <w:drawing>
          <wp:inline distT="0" distB="0" distL="0" distR="0">
            <wp:extent cx="6191250" cy="4562475"/>
            <wp:effectExtent l="0" t="0" r="0" b="0"/>
            <wp:docPr id="11" name="Grafik 11" descr="http://www.y-yokohama.com/release/low/2018030619tr00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yokohama.com/release/low/2018030619tr002_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4562475"/>
                    </a:xfrm>
                    <a:prstGeom prst="rect">
                      <a:avLst/>
                    </a:prstGeom>
                    <a:noFill/>
                    <a:ln>
                      <a:noFill/>
                    </a:ln>
                  </pic:spPr>
                </pic:pic>
              </a:graphicData>
            </a:graphic>
          </wp:inline>
        </w:drawing>
      </w:r>
    </w:p>
    <w:p w:rsidR="00C71AC5" w:rsidRPr="009008FE" w:rsidRDefault="00C71AC5" w:rsidP="009008FE">
      <w:pPr>
        <w:tabs>
          <w:tab w:val="left" w:pos="2805"/>
        </w:tabs>
        <w:jc w:val="center"/>
        <w:rPr>
          <w:rFonts w:ascii="Arial" w:hAnsi="Arial" w:cs="Arial"/>
          <w:i/>
          <w:sz w:val="16"/>
          <w:szCs w:val="16"/>
          <w:lang w:val="en-GB"/>
        </w:rPr>
      </w:pPr>
      <w:bookmarkStart w:id="0" w:name="_GoBack"/>
      <w:bookmarkEnd w:id="0"/>
    </w:p>
    <w:sectPr w:rsidR="00C71AC5" w:rsidRPr="009008FE" w:rsidSect="00C22B32">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C71AC5">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C71AC5">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008FE"/>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1AC5"/>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79AA6C"/>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uiPriority w:val="9"/>
    <w:semiHidden/>
    <w:unhideWhenUsed/>
    <w:qFormat/>
    <w:rsid w:val="00C71AC5"/>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5Zchn">
    <w:name w:val="Überschrift 5 Zchn"/>
    <w:basedOn w:val="Absatz-Standardschriftart"/>
    <w:link w:val="berschrift5"/>
    <w:uiPriority w:val="9"/>
    <w:semiHidden/>
    <w:rsid w:val="00C71AC5"/>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973344">
      <w:bodyDiv w:val="1"/>
      <w:marLeft w:val="0"/>
      <w:marRight w:val="0"/>
      <w:marTop w:val="0"/>
      <w:marBottom w:val="0"/>
      <w:divBdr>
        <w:top w:val="none" w:sz="0" w:space="0" w:color="auto"/>
        <w:left w:val="none" w:sz="0" w:space="0" w:color="auto"/>
        <w:bottom w:val="none" w:sz="0" w:space="0" w:color="auto"/>
        <w:right w:val="none" w:sz="0" w:space="0" w:color="auto"/>
      </w:divBdr>
      <w:divsChild>
        <w:div w:id="1654024499">
          <w:marLeft w:val="0"/>
          <w:marRight w:val="0"/>
          <w:marTop w:val="0"/>
          <w:marBottom w:val="0"/>
          <w:divBdr>
            <w:top w:val="none" w:sz="0" w:space="0" w:color="auto"/>
            <w:left w:val="none" w:sz="0" w:space="0" w:color="auto"/>
            <w:bottom w:val="none" w:sz="0" w:space="0" w:color="auto"/>
            <w:right w:val="none" w:sz="0" w:space="0" w:color="auto"/>
          </w:divBdr>
          <w:divsChild>
            <w:div w:id="550269032">
              <w:marLeft w:val="0"/>
              <w:marRight w:val="0"/>
              <w:marTop w:val="0"/>
              <w:marBottom w:val="0"/>
              <w:divBdr>
                <w:top w:val="none" w:sz="0" w:space="0" w:color="auto"/>
                <w:left w:val="none" w:sz="0" w:space="0" w:color="auto"/>
                <w:bottom w:val="none" w:sz="0" w:space="0" w:color="auto"/>
                <w:right w:val="none" w:sz="0" w:space="0" w:color="auto"/>
              </w:divBdr>
              <w:divsChild>
                <w:div w:id="1019503854">
                  <w:marLeft w:val="0"/>
                  <w:marRight w:val="0"/>
                  <w:marTop w:val="0"/>
                  <w:marBottom w:val="0"/>
                  <w:divBdr>
                    <w:top w:val="none" w:sz="0" w:space="0" w:color="auto"/>
                    <w:left w:val="none" w:sz="0" w:space="0" w:color="auto"/>
                    <w:bottom w:val="none" w:sz="0" w:space="0" w:color="auto"/>
                    <w:right w:val="none" w:sz="0" w:space="0" w:color="auto"/>
                  </w:divBdr>
                  <w:divsChild>
                    <w:div w:id="1504710612">
                      <w:marLeft w:val="0"/>
                      <w:marRight w:val="0"/>
                      <w:marTop w:val="0"/>
                      <w:marBottom w:val="0"/>
                      <w:divBdr>
                        <w:top w:val="none" w:sz="0" w:space="0" w:color="auto"/>
                        <w:left w:val="none" w:sz="0" w:space="0" w:color="auto"/>
                        <w:bottom w:val="none" w:sz="0" w:space="0" w:color="auto"/>
                        <w:right w:val="none" w:sz="0" w:space="0" w:color="auto"/>
                      </w:divBdr>
                      <w:divsChild>
                        <w:div w:id="1870679551">
                          <w:marLeft w:val="0"/>
                          <w:marRight w:val="0"/>
                          <w:marTop w:val="0"/>
                          <w:marBottom w:val="0"/>
                          <w:divBdr>
                            <w:top w:val="none" w:sz="0" w:space="0" w:color="auto"/>
                            <w:left w:val="none" w:sz="0" w:space="0" w:color="auto"/>
                            <w:bottom w:val="none" w:sz="0" w:space="0" w:color="auto"/>
                            <w:right w:val="none" w:sz="0" w:space="0" w:color="auto"/>
                          </w:divBdr>
                          <w:divsChild>
                            <w:div w:id="985472936">
                              <w:marLeft w:val="0"/>
                              <w:marRight w:val="0"/>
                              <w:marTop w:val="0"/>
                              <w:marBottom w:val="0"/>
                              <w:divBdr>
                                <w:top w:val="none" w:sz="0" w:space="0" w:color="auto"/>
                                <w:left w:val="none" w:sz="0" w:space="0" w:color="auto"/>
                                <w:bottom w:val="none" w:sz="0" w:space="0" w:color="auto"/>
                                <w:right w:val="none" w:sz="0" w:space="0" w:color="auto"/>
                              </w:divBdr>
                              <w:divsChild>
                                <w:div w:id="1750074453">
                                  <w:marLeft w:val="0"/>
                                  <w:marRight w:val="0"/>
                                  <w:marTop w:val="0"/>
                                  <w:marBottom w:val="0"/>
                                  <w:divBdr>
                                    <w:top w:val="none" w:sz="0" w:space="0" w:color="auto"/>
                                    <w:left w:val="none" w:sz="0" w:space="0" w:color="auto"/>
                                    <w:bottom w:val="none" w:sz="0" w:space="0" w:color="auto"/>
                                    <w:right w:val="none" w:sz="0" w:space="0" w:color="auto"/>
                                  </w:divBdr>
                                  <w:divsChild>
                                    <w:div w:id="148711853">
                                      <w:marLeft w:val="0"/>
                                      <w:marRight w:val="0"/>
                                      <w:marTop w:val="0"/>
                                      <w:marBottom w:val="0"/>
                                      <w:divBdr>
                                        <w:top w:val="none" w:sz="0" w:space="0" w:color="auto"/>
                                        <w:left w:val="none" w:sz="0" w:space="0" w:color="auto"/>
                                        <w:bottom w:val="none" w:sz="0" w:space="0" w:color="auto"/>
                                        <w:right w:val="none" w:sz="0" w:space="0" w:color="auto"/>
                                      </w:divBdr>
                                      <w:divsChild>
                                        <w:div w:id="18913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02852563">
      <w:bodyDiv w:val="1"/>
      <w:marLeft w:val="0"/>
      <w:marRight w:val="0"/>
      <w:marTop w:val="0"/>
      <w:marBottom w:val="0"/>
      <w:divBdr>
        <w:top w:val="none" w:sz="0" w:space="0" w:color="auto"/>
        <w:left w:val="none" w:sz="0" w:space="0" w:color="auto"/>
        <w:bottom w:val="none" w:sz="0" w:space="0" w:color="auto"/>
        <w:right w:val="none" w:sz="0" w:space="0" w:color="auto"/>
      </w:divBdr>
      <w:divsChild>
        <w:div w:id="2134056132">
          <w:marLeft w:val="0"/>
          <w:marRight w:val="0"/>
          <w:marTop w:val="0"/>
          <w:marBottom w:val="0"/>
          <w:divBdr>
            <w:top w:val="none" w:sz="0" w:space="0" w:color="auto"/>
            <w:left w:val="none" w:sz="0" w:space="0" w:color="auto"/>
            <w:bottom w:val="none" w:sz="0" w:space="0" w:color="auto"/>
            <w:right w:val="none" w:sz="0" w:space="0" w:color="auto"/>
          </w:divBdr>
          <w:divsChild>
            <w:div w:id="2017922289">
              <w:marLeft w:val="0"/>
              <w:marRight w:val="0"/>
              <w:marTop w:val="0"/>
              <w:marBottom w:val="0"/>
              <w:divBdr>
                <w:top w:val="none" w:sz="0" w:space="0" w:color="auto"/>
                <w:left w:val="none" w:sz="0" w:space="0" w:color="auto"/>
                <w:bottom w:val="none" w:sz="0" w:space="0" w:color="auto"/>
                <w:right w:val="none" w:sz="0" w:space="0" w:color="auto"/>
              </w:divBdr>
              <w:divsChild>
                <w:div w:id="138158038">
                  <w:marLeft w:val="0"/>
                  <w:marRight w:val="0"/>
                  <w:marTop w:val="0"/>
                  <w:marBottom w:val="0"/>
                  <w:divBdr>
                    <w:top w:val="none" w:sz="0" w:space="0" w:color="auto"/>
                    <w:left w:val="none" w:sz="0" w:space="0" w:color="auto"/>
                    <w:bottom w:val="none" w:sz="0" w:space="0" w:color="auto"/>
                    <w:right w:val="none" w:sz="0" w:space="0" w:color="auto"/>
                  </w:divBdr>
                  <w:divsChild>
                    <w:div w:id="168955965">
                      <w:marLeft w:val="0"/>
                      <w:marRight w:val="0"/>
                      <w:marTop w:val="0"/>
                      <w:marBottom w:val="0"/>
                      <w:divBdr>
                        <w:top w:val="none" w:sz="0" w:space="0" w:color="auto"/>
                        <w:left w:val="none" w:sz="0" w:space="0" w:color="auto"/>
                        <w:bottom w:val="none" w:sz="0" w:space="0" w:color="auto"/>
                        <w:right w:val="none" w:sz="0" w:space="0" w:color="auto"/>
                      </w:divBdr>
                      <w:divsChild>
                        <w:div w:id="1743869541">
                          <w:marLeft w:val="0"/>
                          <w:marRight w:val="0"/>
                          <w:marTop w:val="0"/>
                          <w:marBottom w:val="0"/>
                          <w:divBdr>
                            <w:top w:val="none" w:sz="0" w:space="0" w:color="auto"/>
                            <w:left w:val="none" w:sz="0" w:space="0" w:color="auto"/>
                            <w:bottom w:val="none" w:sz="0" w:space="0" w:color="auto"/>
                            <w:right w:val="none" w:sz="0" w:space="0" w:color="auto"/>
                          </w:divBdr>
                          <w:divsChild>
                            <w:div w:id="949386935">
                              <w:marLeft w:val="0"/>
                              <w:marRight w:val="0"/>
                              <w:marTop w:val="0"/>
                              <w:marBottom w:val="0"/>
                              <w:divBdr>
                                <w:top w:val="none" w:sz="0" w:space="0" w:color="auto"/>
                                <w:left w:val="none" w:sz="0" w:space="0" w:color="auto"/>
                                <w:bottom w:val="none" w:sz="0" w:space="0" w:color="auto"/>
                                <w:right w:val="none" w:sz="0" w:space="0" w:color="auto"/>
                              </w:divBdr>
                              <w:divsChild>
                                <w:div w:id="1955478347">
                                  <w:marLeft w:val="0"/>
                                  <w:marRight w:val="0"/>
                                  <w:marTop w:val="0"/>
                                  <w:marBottom w:val="0"/>
                                  <w:divBdr>
                                    <w:top w:val="none" w:sz="0" w:space="0" w:color="auto"/>
                                    <w:left w:val="none" w:sz="0" w:space="0" w:color="auto"/>
                                    <w:bottom w:val="none" w:sz="0" w:space="0" w:color="auto"/>
                                    <w:right w:val="none" w:sz="0" w:space="0" w:color="auto"/>
                                  </w:divBdr>
                                  <w:divsChild>
                                    <w:div w:id="1440416361">
                                      <w:marLeft w:val="0"/>
                                      <w:marRight w:val="0"/>
                                      <w:marTop w:val="0"/>
                                      <w:marBottom w:val="0"/>
                                      <w:divBdr>
                                        <w:top w:val="none" w:sz="0" w:space="0" w:color="auto"/>
                                        <w:left w:val="none" w:sz="0" w:space="0" w:color="auto"/>
                                        <w:bottom w:val="none" w:sz="0" w:space="0" w:color="auto"/>
                                        <w:right w:val="none" w:sz="0" w:space="0" w:color="auto"/>
                                      </w:divBdr>
                                      <w:divsChild>
                                        <w:div w:id="7683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39518949">
      <w:bodyDiv w:val="1"/>
      <w:marLeft w:val="0"/>
      <w:marRight w:val="0"/>
      <w:marTop w:val="0"/>
      <w:marBottom w:val="0"/>
      <w:divBdr>
        <w:top w:val="none" w:sz="0" w:space="0" w:color="auto"/>
        <w:left w:val="none" w:sz="0" w:space="0" w:color="auto"/>
        <w:bottom w:val="none" w:sz="0" w:space="0" w:color="auto"/>
        <w:right w:val="none" w:sz="0" w:space="0" w:color="auto"/>
      </w:divBdr>
      <w:divsChild>
        <w:div w:id="1284463501">
          <w:marLeft w:val="0"/>
          <w:marRight w:val="0"/>
          <w:marTop w:val="0"/>
          <w:marBottom w:val="0"/>
          <w:divBdr>
            <w:top w:val="none" w:sz="0" w:space="0" w:color="auto"/>
            <w:left w:val="none" w:sz="0" w:space="0" w:color="auto"/>
            <w:bottom w:val="none" w:sz="0" w:space="0" w:color="auto"/>
            <w:right w:val="none" w:sz="0" w:space="0" w:color="auto"/>
          </w:divBdr>
          <w:divsChild>
            <w:div w:id="1806846116">
              <w:marLeft w:val="0"/>
              <w:marRight w:val="0"/>
              <w:marTop w:val="0"/>
              <w:marBottom w:val="0"/>
              <w:divBdr>
                <w:top w:val="none" w:sz="0" w:space="0" w:color="auto"/>
                <w:left w:val="none" w:sz="0" w:space="0" w:color="auto"/>
                <w:bottom w:val="none" w:sz="0" w:space="0" w:color="auto"/>
                <w:right w:val="none" w:sz="0" w:space="0" w:color="auto"/>
              </w:divBdr>
              <w:divsChild>
                <w:div w:id="439951575">
                  <w:marLeft w:val="0"/>
                  <w:marRight w:val="0"/>
                  <w:marTop w:val="0"/>
                  <w:marBottom w:val="0"/>
                  <w:divBdr>
                    <w:top w:val="none" w:sz="0" w:space="0" w:color="auto"/>
                    <w:left w:val="none" w:sz="0" w:space="0" w:color="auto"/>
                    <w:bottom w:val="none" w:sz="0" w:space="0" w:color="auto"/>
                    <w:right w:val="none" w:sz="0" w:space="0" w:color="auto"/>
                  </w:divBdr>
                  <w:divsChild>
                    <w:div w:id="1525286326">
                      <w:marLeft w:val="0"/>
                      <w:marRight w:val="0"/>
                      <w:marTop w:val="0"/>
                      <w:marBottom w:val="0"/>
                      <w:divBdr>
                        <w:top w:val="none" w:sz="0" w:space="0" w:color="auto"/>
                        <w:left w:val="none" w:sz="0" w:space="0" w:color="auto"/>
                        <w:bottom w:val="none" w:sz="0" w:space="0" w:color="auto"/>
                        <w:right w:val="none" w:sz="0" w:space="0" w:color="auto"/>
                      </w:divBdr>
                      <w:divsChild>
                        <w:div w:id="1871263026">
                          <w:marLeft w:val="0"/>
                          <w:marRight w:val="0"/>
                          <w:marTop w:val="0"/>
                          <w:marBottom w:val="0"/>
                          <w:divBdr>
                            <w:top w:val="none" w:sz="0" w:space="0" w:color="auto"/>
                            <w:left w:val="none" w:sz="0" w:space="0" w:color="auto"/>
                            <w:bottom w:val="none" w:sz="0" w:space="0" w:color="auto"/>
                            <w:right w:val="none" w:sz="0" w:space="0" w:color="auto"/>
                          </w:divBdr>
                          <w:divsChild>
                            <w:div w:id="921597346">
                              <w:marLeft w:val="0"/>
                              <w:marRight w:val="0"/>
                              <w:marTop w:val="0"/>
                              <w:marBottom w:val="0"/>
                              <w:divBdr>
                                <w:top w:val="none" w:sz="0" w:space="0" w:color="auto"/>
                                <w:left w:val="none" w:sz="0" w:space="0" w:color="auto"/>
                                <w:bottom w:val="none" w:sz="0" w:space="0" w:color="auto"/>
                                <w:right w:val="none" w:sz="0" w:space="0" w:color="auto"/>
                              </w:divBdr>
                              <w:divsChild>
                                <w:div w:id="762410210">
                                  <w:marLeft w:val="0"/>
                                  <w:marRight w:val="0"/>
                                  <w:marTop w:val="0"/>
                                  <w:marBottom w:val="0"/>
                                  <w:divBdr>
                                    <w:top w:val="none" w:sz="0" w:space="0" w:color="auto"/>
                                    <w:left w:val="none" w:sz="0" w:space="0" w:color="auto"/>
                                    <w:bottom w:val="none" w:sz="0" w:space="0" w:color="auto"/>
                                    <w:right w:val="none" w:sz="0" w:space="0" w:color="auto"/>
                                  </w:divBdr>
                                  <w:divsChild>
                                    <w:div w:id="746879876">
                                      <w:marLeft w:val="0"/>
                                      <w:marRight w:val="0"/>
                                      <w:marTop w:val="0"/>
                                      <w:marBottom w:val="0"/>
                                      <w:divBdr>
                                        <w:top w:val="none" w:sz="0" w:space="0" w:color="auto"/>
                                        <w:left w:val="none" w:sz="0" w:space="0" w:color="auto"/>
                                        <w:bottom w:val="none" w:sz="0" w:space="0" w:color="auto"/>
                                        <w:right w:val="none" w:sz="0" w:space="0" w:color="auto"/>
                                      </w:divBdr>
                                      <w:divsChild>
                                        <w:div w:id="18351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5.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470</Words>
  <Characters>2685</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2018-03-06T15:57:00Z</dcterms:created>
  <dcterms:modified xsi:type="dcterms:W3CDTF">2018-03-06T15:59:00Z</dcterms:modified>
</cp:coreProperties>
</file>